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FD024" w14:textId="1470238F" w:rsidR="00FD02C6" w:rsidRDefault="00532439">
      <w:r>
        <w:t xml:space="preserve">Follow hyperlink: </w:t>
      </w:r>
      <w:hyperlink r:id="rId4" w:history="1">
        <w:r w:rsidRPr="00532439">
          <w:rPr>
            <w:rStyle w:val="Hyperlink"/>
          </w:rPr>
          <w:t>Community Infrastructure Levy (CIL) - Winchester City Council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39"/>
    <w:rsid w:val="003237B9"/>
    <w:rsid w:val="004A0448"/>
    <w:rsid w:val="00532439"/>
    <w:rsid w:val="008F092B"/>
    <w:rsid w:val="00A107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E798"/>
  <w15:chartTrackingRefBased/>
  <w15:docId w15:val="{EE58293C-28E3-49BB-AF01-B776DDE9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24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hester.gov.uk/planning/community-infrastructure-lev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2024-09-18T09:28:00Z</dcterms:created>
  <dcterms:modified xsi:type="dcterms:W3CDTF">2024-09-18T09:28:00Z</dcterms:modified>
</cp:coreProperties>
</file>